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003" w:rsidRPr="00CF637F" w:rsidRDefault="00923D0D">
      <w:pPr>
        <w:rPr>
          <w:rFonts w:ascii="Arial" w:hAnsi="Arial" w:cs="Arial"/>
          <w:b/>
          <w:sz w:val="20"/>
          <w:szCs w:val="20"/>
        </w:rPr>
      </w:pPr>
      <w:bookmarkStart w:id="0" w:name="_GoBack"/>
      <w:bookmarkEnd w:id="0"/>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18 months from date of shipment or 12 months after initial equipment start-up, whichever occurs first.  Equipment found to be defective should be replaced or repaired to include all parts </w:t>
      </w:r>
      <w:r w:rsidRPr="00CF637F">
        <w:rPr>
          <w:rFonts w:ascii="Arial" w:hAnsi="Arial" w:cs="Arial"/>
          <w:sz w:val="20"/>
          <w:szCs w:val="20"/>
        </w:rPr>
        <w:lastRenderedPageBreak/>
        <w:t>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Performance Base:  1000 ft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Temtrol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Huntair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t>ClimateCraft</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Casing Construction: Walls and roof to be minimum 2” double wall construction.  Cabinet shall be 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Poron-Rubber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Btu/hr/Sq. ft/degree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Unit Leakage:  Entire unit shall have less than 1% air leakage at 1.5 times design static pressure or 10” w.g.,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p>
    <w:p w:rsidR="005A20EB" w:rsidRDefault="005A20EB" w:rsidP="005A20EB">
      <w:pPr>
        <w:ind w:left="1440" w:hanging="720"/>
        <w:rPr>
          <w:rFonts w:ascii="Arial" w:hAnsi="Arial" w:cs="Arial"/>
          <w:sz w:val="20"/>
          <w:szCs w:val="20"/>
        </w:rPr>
      </w:pPr>
      <w:r w:rsidRPr="005A20EB">
        <w:rPr>
          <w:rFonts w:ascii="Arial" w:hAnsi="Arial" w:cs="Arial"/>
          <w:sz w:val="20"/>
          <w:szCs w:val="20"/>
        </w:rPr>
        <w:lastRenderedPageBreak/>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Provide a perimeter collar around the 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mounted type, TEFC, T-frame motors selected at the specified operating voltage, RPM, and efficiency as specified or as scheduled elsewhere. All motors shall include isolated bearings or shaft grounding. Each fan/motor cartridge shall be dynamically balanced to meet AMCA standard 204-96, category BV-5, to meet or exceed Grade 2.5 residual unbalance. Alternately the fan arrays may be provided as electronically commutated motor (ECM) assemblies with individual MODbus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blankoffs on both the entering air and leaving air sides. Blankoffs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STEAM TO STEAM HUMIDIFIERS</w:t>
      </w:r>
    </w:p>
    <w:p w:rsidR="00A9688C" w:rsidRP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Steam Grid Humidifier:  DriSteam Ultrasorb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Provide PVDF coating on dispersion tubes, coating to be have a 0/0 flame/smoke spread rating, and rated for 300 Deg. F operation.  Coating to be Dristeem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Pre-filters and final-filters shall be provided upstream of first coil within air handling unit. Provide Type 8 filter holding frame for all filters.  Alternately a Camfil “FastFrame”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w.g. Pre-filters shall be Camfil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Camfil Farr Durafil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Air handler manufacturer shall allow a minimum 1.5” clearance above the entire width of each interior bulk headers (coils, filters, fan blankoff,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BE72E40"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C3A14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8"/>
      <w:headerReference w:type="default" r:id="rId9"/>
      <w:footerReference w:type="even" r:id="rId10"/>
      <w:footerReference w:type="default" r:id="rId11"/>
      <w:headerReference w:type="first" r:id="rId12"/>
      <w:footerReference w:type="first" r:id="rId13"/>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89" w:rsidRDefault="000B6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University of Nebraska - Lincoln</w:t>
          </w:r>
        </w:p>
      </w:tc>
      <w:tc>
        <w:tcPr>
          <w:tcW w:w="5400" w:type="dxa"/>
          <w:vMerge w:val="restart"/>
        </w:tcPr>
        <w:p w:rsidR="00AB25BF" w:rsidRPr="00AB25BF" w:rsidRDefault="000B6889"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 xml:space="preserve">Revised </w:t>
          </w:r>
          <w:r w:rsidR="007C1244">
            <w:rPr>
              <w:rFonts w:ascii="Arial Narrow" w:hAnsi="Arial Narrow"/>
              <w:sz w:val="16"/>
              <w:szCs w:val="16"/>
            </w:rPr>
            <w:t>7/1/2016</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7C1244">
            <w:rPr>
              <w:rStyle w:val="PageNumber"/>
              <w:rFonts w:ascii="Arial Narrow" w:hAnsi="Arial Narrow" w:cs="Arial"/>
              <w:noProof/>
              <w:sz w:val="16"/>
              <w:szCs w:val="16"/>
            </w:rPr>
            <w:t>2</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7C1244">
            <w:rPr>
              <w:rStyle w:val="PageNumber"/>
              <w:rFonts w:ascii="Arial Narrow" w:hAnsi="Arial Narrow" w:cs="Arial"/>
              <w:noProof/>
              <w:sz w:val="16"/>
              <w:szCs w:val="16"/>
            </w:rPr>
            <w:t>4</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89" w:rsidRDefault="000B6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89" w:rsidRDefault="000B6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89" w:rsidRDefault="000B6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5A0D"/>
    <w:rsid w:val="000B6889"/>
    <w:rsid w:val="00151E19"/>
    <w:rsid w:val="005A20EB"/>
    <w:rsid w:val="007C1244"/>
    <w:rsid w:val="00923D0D"/>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4623</Words>
  <Characters>23906</Characters>
  <Application>Microsoft Office Word</Application>
  <DocSecurity>0</DocSecurity>
  <Lines>451</Lines>
  <Paragraphs>194</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Setup</cp:lastModifiedBy>
  <cp:revision>5</cp:revision>
  <dcterms:created xsi:type="dcterms:W3CDTF">2016-01-25T21:08:00Z</dcterms:created>
  <dcterms:modified xsi:type="dcterms:W3CDTF">2016-06-06T23:01:00Z</dcterms:modified>
</cp:coreProperties>
</file>